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20" w:lineRule="auto"/>
        <w:ind w:left="4956" w:firstLine="0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-323848</wp:posOffset>
            </wp:positionH>
            <wp:positionV relativeFrom="paragraph">
              <wp:posOffset>-333373</wp:posOffset>
            </wp:positionV>
            <wp:extent cx="1684020" cy="1677035"/>
            <wp:effectExtent b="0" l="0" r="0" t="0"/>
            <wp:wrapNone/>
            <wp:docPr descr="C:\Users\twyszynski\AppData\Local\Microsoft\Windows\INetCache\Content.Word\znak-IP-pion-kolor-RGB.png" id="4" name="image1.png"/>
            <a:graphic>
              <a:graphicData uri="http://schemas.openxmlformats.org/drawingml/2006/picture">
                <pic:pic>
                  <pic:nvPicPr>
                    <pic:cNvPr descr="C:\Users\twyszynski\AppData\Local\Microsoft\Windows\INetCache\Content.Word\znak-IP-pion-kolor-RGB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77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Informacja prasowa</w:t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„ROTMISTRZ” – PREMIERA SERIALU DOKUMENTALNEGO O WITOLDZIE PILECKIM JUŻ 19 WRZEŚNIA</w:t>
      </w:r>
    </w:p>
    <w:p w:rsidR="00000000" w:rsidDel="00000000" w:rsidP="00000000" w:rsidRDefault="00000000" w:rsidRPr="00000000" w14:paraId="00000006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88.0000000000000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Warszawa, 3 września 2025 roku –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Instytut Solidarności i Męstwa im. Witolda Pileckiego przygotowuje serial dokumentalny o życiu i walce swojego patrona. Pierwszy odcinek będzie miał premierę 19 września, w czasie tygodnia otwarcia nowej siedziby Instytutu przy ul. Siennej w Warszawie.</w:t>
      </w:r>
    </w:p>
    <w:p w:rsidR="00000000" w:rsidDel="00000000" w:rsidP="00000000" w:rsidRDefault="00000000" w:rsidRPr="00000000" w14:paraId="00000008">
      <w:pPr>
        <w:spacing w:before="240" w:line="288.0000000000000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Każdy z siedmiu odcinków zaprezentuje inny fragment niezwykłego życiorysu Pileckiego, od czasów I wojny światowej, aż po powojenną konspirację, aresztowanie i śmierć z rąk komunistycznych zbrodniarzy.</w:t>
      </w:r>
    </w:p>
    <w:p w:rsidR="00000000" w:rsidDel="00000000" w:rsidP="00000000" w:rsidRDefault="00000000" w:rsidRPr="00000000" w14:paraId="00000009">
      <w:pPr>
        <w:spacing w:before="240" w:line="288.0000000000000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Pierwszy odcinek serialu opowiada o udziale Rotmistrza w powstaniu warszawskim. To jeden z mniej znanych, wręcz okrytych tajemnicą rozdziałów w jego biografii. 3 sierpnia 1944 roku Pilecki zgłosił się do zgrupowania Armii Krajowej „Chrobry II”, w jego szeregach wziął udział w walkach na jednym z najtrudniejszych odcinków „Twardego frontu” – na przyczółku po południowej stronie Alei Jerozolimskich. </w:t>
      </w:r>
    </w:p>
    <w:p w:rsidR="00000000" w:rsidDel="00000000" w:rsidP="00000000" w:rsidRDefault="00000000" w:rsidRPr="00000000" w14:paraId="0000000A">
      <w:pPr>
        <w:spacing w:before="240" w:line="288.0000000000000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- Oczywiście, misja do Auschwitz była najważniejszym epizodem życia Witolda Pileckiego, a drugim jego tragiczny i jakże symptomatyczny epilog, w postaci mordu sądowego dokonanego na nim przez powojenne polskie władze. Wydarzeniom tym poświęcimy łącznie blisko połowę serialu -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mówi scenarzysta serialu Łukasz Mieszkowski, zastępca dyrektora ds. historii w przestrzeni publicznej w Instytucie Pileckiego.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Pragniemy jednak przybliżyć widzom także inne, mniej znane, a równie pasjonujące i historycznie ważne wydarzenia, w których brał aktywny udział. Będzie to np. wojna polsko-bolszewicka, czy powstanie warszawskie. Poza niezwykle bogatym życiorysem, chcemy, aby widzowie poznali również inne aspekty osobowości naszego narodowego bohatera, jak jego rola jako męża, ojca i przyjaciela - człowieka o ogromnej wrażliwości, talencie literackim i plastycznym – dodaje Łukasz Mieszkowski.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88.0000000000000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Na promującym serial plakacie autorstwa Damiana Makowskiego dominują dwa elementy graficzne. Pierwszym jest czerwony trójkąt, tzw. winkiel, którym w obozach koncentracyjnych oznaczano więźniów politycznych. To właśnie ten znak nosił Witold Pilecki w Auschwitz, przekształcając piętno hańby w symbol wytrzymałości, odwagi i poświęcenia.</w:t>
      </w:r>
    </w:p>
    <w:p w:rsidR="00000000" w:rsidDel="00000000" w:rsidP="00000000" w:rsidRDefault="00000000" w:rsidRPr="00000000" w14:paraId="0000000C">
      <w:pPr>
        <w:spacing w:before="240" w:line="288.0000000000000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Inspiracją drugiego był autoportret Witolda Pileckiego z lutego 1944, który narysował w liście do swojej chrześnicy Zofii Serafin. Rotmistrz pędzi na nim ponad Grodzieńszczyzną na grzbiecie Bajki, swojej ukochanej klaczy czystej krwi arabskiej. Prawdopodobnie przeczuwając, że już nigdy nie powróci do miejsc, w których był najszczęśliwszy, dopisał na brzegu kartki słowa: „Duchem tam tylko teraz być mogę”. </w:t>
      </w:r>
    </w:p>
    <w:p w:rsidR="00000000" w:rsidDel="00000000" w:rsidP="00000000" w:rsidRDefault="00000000" w:rsidRPr="00000000" w14:paraId="0000000D">
      <w:pPr>
        <w:spacing w:before="240" w:line="288.0000000000000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Na podstawie tego samego rysunku artysta Tomasz Trzupek zaprojektował metaloplastykę pt. „Ułan na koniu”, którą będzie można zobaczyć w trakcie tygodnia otwarcia siedziby Instytutu Pileckiego przy ulicy Siennej 82, </w:t>
      </w:r>
      <w:hyperlink r:id="rId8">
        <w:r w:rsidDel="00000000" w:rsidR="00000000" w:rsidRPr="00000000">
          <w:rPr>
            <w:rFonts w:ascii="Garamond" w:cs="Garamond" w:eastAsia="Garamond" w:hAnsi="Garamond"/>
            <w:color w:val="1155cc"/>
            <w:u w:val="single"/>
            <w:rtl w:val="0"/>
          </w:rPr>
          <w:t xml:space="preserve">m.in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. 19 września o 20:00 podczas otwartej premiery serialu „Rotmistrz”. </w:t>
      </w:r>
    </w:p>
    <w:p w:rsidR="00000000" w:rsidDel="00000000" w:rsidP="00000000" w:rsidRDefault="00000000" w:rsidRPr="00000000" w14:paraId="0000000E">
      <w:pPr>
        <w:spacing w:before="240" w:line="288.0000000000000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Serial będzie także dostępny za darmo na kanale YouTube Instytutu Pileckiego. Nowe odcinki będą miały premierę co kwartał.</w:t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Reżyseria: Michał Miziołek</w:t>
      </w:r>
    </w:p>
    <w:p w:rsidR="00000000" w:rsidDel="00000000" w:rsidP="00000000" w:rsidRDefault="00000000" w:rsidRPr="00000000" w14:paraId="0000001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Scenariusz: Łukasz Mieszkowski</w:t>
      </w:r>
    </w:p>
    <w:p w:rsidR="00000000" w:rsidDel="00000000" w:rsidP="00000000" w:rsidRDefault="00000000" w:rsidRPr="00000000" w14:paraId="00000013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Nadzór merytoryczny: Bartłomiej Kapica i Norbert Bączyk</w:t>
      </w:r>
    </w:p>
    <w:p w:rsidR="00000000" w:rsidDel="00000000" w:rsidP="00000000" w:rsidRDefault="00000000" w:rsidRPr="00000000" w14:paraId="0000001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Produkcja: Instytut Solidarności i Męstwa im. Witolda Pileckiego</w:t>
      </w:r>
    </w:p>
    <w:p w:rsidR="00000000" w:rsidDel="00000000" w:rsidP="00000000" w:rsidRDefault="00000000" w:rsidRPr="00000000" w14:paraId="0000001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Kontakt dla mediów: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Luiza Jurgiel-Żyła</w:t>
      </w:r>
    </w:p>
    <w:p w:rsidR="00000000" w:rsidDel="00000000" w:rsidP="00000000" w:rsidRDefault="00000000" w:rsidRPr="00000000" w14:paraId="0000001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Rzeczniczka prasowa</w:t>
      </w:r>
    </w:p>
    <w:p w:rsidR="00000000" w:rsidDel="00000000" w:rsidP="00000000" w:rsidRDefault="00000000" w:rsidRPr="00000000" w14:paraId="0000001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tel. +48 600 902 681 </w:t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</w:rPr>
      </w:pPr>
      <w:hyperlink r:id="rId9">
        <w:r w:rsidDel="00000000" w:rsidR="00000000" w:rsidRPr="00000000">
          <w:rPr>
            <w:rFonts w:ascii="Garamond" w:cs="Garamond" w:eastAsia="Garamond" w:hAnsi="Garamond"/>
            <w:color w:val="0563c1"/>
            <w:u w:val="single"/>
            <w:rtl w:val="0"/>
          </w:rPr>
          <w:t xml:space="preserve">l.jurgiel-zyla@instytutpileckiego.pl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aramond" w:cs="Garamond" w:eastAsia="Garamond" w:hAnsi="Garamo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O Instytucie Solidarności i Męstwa im. Witolda Pileckiego:</w:t>
      </w:r>
    </w:p>
    <w:p w:rsidR="00000000" w:rsidDel="00000000" w:rsidP="00000000" w:rsidRDefault="00000000" w:rsidRPr="00000000" w14:paraId="00000021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Instytut Pileckiego to polska instytucja naukowo-badawcza, której misją jest prowadzenie niezależnych i interdyscyplinarnych badań nad historią XX wieku, ze szczególnym uwzględnieniem doświadczeń totalitaryzmów i autorytaryzmów w Europie Środkowo-Wschodniej.</w:t>
      </w:r>
    </w:p>
    <w:p w:rsidR="00000000" w:rsidDel="00000000" w:rsidP="00000000" w:rsidRDefault="00000000" w:rsidRPr="00000000" w14:paraId="00000023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Działalność Instytutu opiera się na trzech filarach: badaniach naukowych, popularyzacji oraz upamiętnianiu. Instytut prowadzi projekty badawcze, edukacyjne i wystawiennicze, dokumentuje losy osób dotkniętych totalitaryzmami, rozwija współpracę z krajowymi i zagranicznymi ośrodkami akademickimi oraz udostępnia źródła historyczne kolejnym pokoleniom.</w:t>
      </w:r>
    </w:p>
    <w:p w:rsidR="00000000" w:rsidDel="00000000" w:rsidP="00000000" w:rsidRDefault="00000000" w:rsidRPr="00000000" w14:paraId="0000002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Instytut Pileckiego działa w Warszawie, posiada oddział w Berlinie oraz filie w Nowym Jorku i Rapperswilu. Patronem Instytutu jest rotmistrz Witold Pilecki – świadek i ofiara dwóch totalitaryzmów, symbol odwagi i dążenia do wolnej Polski.</w:t>
      </w:r>
    </w:p>
    <w:p w:rsidR="00000000" w:rsidDel="00000000" w:rsidP="00000000" w:rsidRDefault="00000000" w:rsidRPr="00000000" w14:paraId="0000002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40" w:w="11900" w:orient="portrait"/>
      <w:pgMar w:bottom="1134" w:top="1361" w:left="2098" w:right="1588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rFonts w:ascii="Times New Roman" w:cs="Times New Roman" w:eastAsia="Times New Roman" w:hAnsi="Times New Roman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rFonts w:ascii="Times New Roman" w:cs="Times New Roman" w:eastAsia="Times New Roman" w:hAnsi="Times New Roman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4"/>
        <w:szCs w:val="14"/>
        <w:rtl w:val="0"/>
      </w:rPr>
      <w:t xml:space="preserve">Instytut Solidarności i Męstwa im. Witolda Pileckiego | Sienna 82 00–815 Warszawa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imes New Roman" w:cs="Times New Roman" w:eastAsia="Times New Roman" w:hAnsi="Times New Roman"/>
        <w:color w:val="00000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4"/>
        <w:szCs w:val="14"/>
        <w:rtl w:val="0"/>
      </w:rPr>
      <w:t xml:space="preserve">www.instytutpileckiego.pl | kontakt@instytutpileckiego.pl | </w:t>
    </w: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0000"/>
        <w:sz w:val="14"/>
        <w:szCs w:val="14"/>
        <w:rtl w:val="0"/>
      </w:rPr>
      <w:t xml:space="preserve">KRS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4"/>
        <w:szCs w:val="14"/>
        <w:rtl w:val="0"/>
      </w:rPr>
      <w:t xml:space="preserve"> 0000713483 | </w:t>
    </w: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0000"/>
        <w:sz w:val="14"/>
        <w:szCs w:val="14"/>
        <w:rtl w:val="0"/>
      </w:rPr>
      <w:t xml:space="preserve">NIP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4"/>
        <w:szCs w:val="14"/>
        <w:rtl w:val="0"/>
      </w:rPr>
      <w:t xml:space="preserve"> 5252735962 | </w:t>
    </w: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000000"/>
        <w:sz w:val="14"/>
        <w:szCs w:val="14"/>
        <w:rtl w:val="0"/>
      </w:rPr>
      <w:t xml:space="preserve">regon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4"/>
        <w:szCs w:val="14"/>
        <w:rtl w:val="0"/>
      </w:rPr>
      <w:t xml:space="preserve"> 369236544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link w:val="NagwekZnak"/>
    <w:uiPriority w:val="99"/>
    <w:unhideWhenUsed w:val="1"/>
    <w:rsid w:val="00C7043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C7043B"/>
  </w:style>
  <w:style w:type="paragraph" w:styleId="Stopka">
    <w:name w:val="footer"/>
    <w:link w:val="StopkaZnak"/>
    <w:uiPriority w:val="99"/>
    <w:unhideWhenUsed w:val="1"/>
    <w:rsid w:val="00C7043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7043B"/>
  </w:style>
  <w:style w:type="paragraph" w:styleId="p1" w:customStyle="1">
    <w:name w:val="p1"/>
    <w:rsid w:val="00C7043B"/>
    <w:pPr>
      <w:spacing w:line="180" w:lineRule="atLeast"/>
    </w:pPr>
    <w:rPr>
      <w:rFonts w:ascii="Raleway SemiBold" w:cs="Times New Roman" w:hAnsi="Raleway SemiBold"/>
      <w:sz w:val="11"/>
      <w:szCs w:val="11"/>
    </w:rPr>
  </w:style>
  <w:style w:type="character" w:styleId="s1" w:customStyle="1">
    <w:name w:val="s1"/>
    <w:basedOn w:val="Domylnaczcionkaakapitu"/>
    <w:rsid w:val="00C7043B"/>
    <w:rPr>
      <w:rFonts w:ascii="Raleway" w:hAnsi="Raleway" w:hint="default"/>
      <w:spacing w:val="3"/>
      <w:sz w:val="11"/>
      <w:szCs w:val="11"/>
    </w:rPr>
  </w:style>
  <w:style w:type="character" w:styleId="apple-converted-space" w:customStyle="1">
    <w:name w:val="apple-converted-space"/>
    <w:basedOn w:val="Domylnaczcionkaakapitu"/>
    <w:rsid w:val="00154DC4"/>
  </w:style>
  <w:style w:type="paragraph" w:styleId="NormalnyWeb">
    <w:name w:val="Normal (Web)"/>
    <w:uiPriority w:val="99"/>
    <w:semiHidden w:val="1"/>
    <w:unhideWhenUsed w:val="1"/>
    <w:rsid w:val="00D90E7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Pogrubienie">
    <w:name w:val="Strong"/>
    <w:basedOn w:val="Domylnaczcionkaakapitu"/>
    <w:uiPriority w:val="22"/>
    <w:qFormat w:val="1"/>
    <w:rsid w:val="00D90E73"/>
    <w:rPr>
      <w:b w:val="1"/>
      <w:bCs w:val="1"/>
    </w:rPr>
  </w:style>
  <w:style w:type="paragraph" w:styleId="Tekstdymka">
    <w:name w:val="Balloon Text"/>
    <w:link w:val="TekstdymkaZnak"/>
    <w:uiPriority w:val="99"/>
    <w:semiHidden w:val="1"/>
    <w:unhideWhenUsed w:val="1"/>
    <w:rsid w:val="00055A33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55A33"/>
    <w:rPr>
      <w:rFonts w:ascii="Segoe UI" w:cs="Segoe UI" w:hAnsi="Segoe UI"/>
      <w:sz w:val="18"/>
      <w:szCs w:val="18"/>
    </w:rPr>
  </w:style>
  <w:style w:type="character" w:styleId="Hipercze">
    <w:name w:val="Hyperlink"/>
    <w:basedOn w:val="Domylnaczcionkaakapitu"/>
    <w:uiPriority w:val="99"/>
    <w:unhideWhenUsed w:val="1"/>
    <w:rsid w:val="00F7343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6C5E4C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 w:val="1"/>
    <w:unhideWhenUsed w:val="1"/>
    <w:rsid w:val="006C5E4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6C5E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6C5E4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6C5E4C"/>
    <w:rPr>
      <w:b w:val="1"/>
      <w:bCs w:val="1"/>
      <w:sz w:val="20"/>
      <w:szCs w:val="20"/>
    </w:rPr>
  </w:style>
  <w:style w:type="paragraph" w:styleId="Akapitzlist">
    <w:name w:val="List Paragraph"/>
    <w:uiPriority w:val="34"/>
    <w:qFormat w:val="1"/>
    <w:rsid w:val="00BE229C"/>
    <w:pPr>
      <w:ind w:left="720"/>
      <w:contextualSpacing w:val="1"/>
    </w:pPr>
  </w:style>
  <w:style w:type="paragraph" w:styleId="Poprawka">
    <w:name w:val="Revision"/>
    <w:hidden w:val="1"/>
    <w:uiPriority w:val="99"/>
    <w:semiHidden w:val="1"/>
    <w:rsid w:val="00511E4D"/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A7552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l.jurgiel-zyla@instytutpileckiego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m.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0VruXM/6lawFmZj48aBg/oe/zA==">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2025-08-27T14:04:00Z</dcterms:created>
  <dc:creator>helena.wawrzeniuk@obnt.pl</dc:creator>
</cp:coreProperties>
</file>